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3F" w:rsidRPr="002E413F" w:rsidRDefault="002E413F" w:rsidP="002E413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E413F">
        <w:rPr>
          <w:rStyle w:val="a3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ЕВРОПЕЙСКАЯ НЕДЕЛЯ ИММУНИЗАЦИИ В 2017 ГОДУ</w:t>
      </w:r>
    </w:p>
    <w:p w:rsidR="002E413F" w:rsidRPr="002E413F" w:rsidRDefault="002E413F" w:rsidP="002E413F">
      <w:pPr>
        <w:spacing w:after="0" w:line="240" w:lineRule="auto"/>
        <w:jc w:val="both"/>
        <w:rPr>
          <w:rFonts w:ascii="Cuprum" w:hAnsi="Cuprum"/>
          <w:b/>
          <w:bCs/>
          <w:color w:val="161514"/>
          <w:sz w:val="24"/>
          <w:szCs w:val="24"/>
          <w:shd w:val="clear" w:color="auto" w:fill="F1F1F1"/>
        </w:rPr>
      </w:pPr>
    </w:p>
    <w:p w:rsidR="002E413F" w:rsidRPr="002E413F" w:rsidRDefault="002E413F" w:rsidP="002E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E413F">
        <w:rPr>
          <w:rStyle w:val="a3"/>
          <w:rFonts w:ascii="Times New Roman" w:hAnsi="Times New Roman" w:cs="Times New Roman"/>
          <w:b w:val="0"/>
          <w:bCs w:val="0"/>
          <w:sz w:val="17"/>
          <w:szCs w:val="17"/>
          <w:shd w:val="clear" w:color="auto" w:fill="FFFFFF"/>
        </w:rPr>
        <w:t xml:space="preserve">Европейская или Всемирная неделя иммунизации стала ежегодной традицией для стран мира. Главной целью этого масштабного мероприятия является не столько непосредственная иммунизация населения, сколько </w:t>
      </w:r>
      <w:r w:rsidRPr="002E413F">
        <w:rPr>
          <w:rStyle w:val="a3"/>
          <w:rFonts w:ascii="Times New Roman" w:hAnsi="Times New Roman" w:cs="Times New Roman"/>
          <w:b w:val="0"/>
          <w:bCs w:val="0"/>
          <w:sz w:val="17"/>
          <w:szCs w:val="17"/>
          <w:shd w:val="clear" w:color="auto" w:fill="FFFFFF"/>
        </w:rPr>
        <w:t>информирование, донесение</w:t>
      </w:r>
      <w:r w:rsidRPr="002E413F">
        <w:rPr>
          <w:rStyle w:val="a3"/>
          <w:rFonts w:ascii="Times New Roman" w:hAnsi="Times New Roman" w:cs="Times New Roman"/>
          <w:b w:val="0"/>
          <w:bCs w:val="0"/>
          <w:sz w:val="17"/>
          <w:szCs w:val="17"/>
          <w:shd w:val="clear" w:color="auto" w:fill="FFFFFF"/>
        </w:rPr>
        <w:t xml:space="preserve"> правильной информации до жителей планеты. Не секрет, что в сети интернет проблема прививок обсуждается довольно часто и мнения о том, стоит или не стоит их делать, кардинально противоположные.</w:t>
      </w:r>
      <w:r w:rsidRPr="002E41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Европейская неделя иммунизации проводится каждый год. Как правило, она назначается на последнюю неделю апреля. То есть в этом году она начнется 23 числа.</w:t>
      </w:r>
    </w:p>
    <w:p w:rsidR="002E413F" w:rsidRPr="002E413F" w:rsidRDefault="002E413F" w:rsidP="002E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E413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Программа Недели иммунизации включает в себя различные мероприятия, выставки, семинары, лекции для широкого круга населения. Так же, в это время активно распространяется печатная продукция с информацией медицинского содержания. Ну и, конечно же, это время не обходится без самих профилактических процедур. Обязательно к участию привлекаются образовательные учреждения и иные учреждения культуры, СМИ. Основная цель кампании 2017 года – устойчивое развитие системы иммунизации с сохранением тенденций к развитию как минимум до 2030 года.</w:t>
      </w:r>
    </w:p>
    <w:p w:rsidR="002E413F" w:rsidRPr="002E413F" w:rsidRDefault="002E413F" w:rsidP="002E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E413F">
        <w:rPr>
          <w:rFonts w:ascii="Times New Roman" w:eastAsia="Times New Roman" w:hAnsi="Times New Roman" w:cs="Times New Roman"/>
          <w:sz w:val="17"/>
          <w:szCs w:val="17"/>
          <w:lang w:eastAsia="ru-RU"/>
        </w:rPr>
        <w:t>Изначально комплекс мероприятий в конце апреля затрагивал лишь страны Европы, но впоследствии и другие страны изъявили желание присоединиться к акции. Праздник инициирует ВОЗ (Всемирная организация здравоохранения), представители этой организации, так же, предлагают девиз недели, отражающий наиболее значимую проблему данного года.</w:t>
      </w:r>
    </w:p>
    <w:p w:rsidR="002E413F" w:rsidRPr="002E413F" w:rsidRDefault="002E413F" w:rsidP="002E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E413F">
        <w:rPr>
          <w:rFonts w:ascii="Times New Roman" w:eastAsia="Times New Roman" w:hAnsi="Times New Roman" w:cs="Times New Roman"/>
          <w:sz w:val="17"/>
          <w:szCs w:val="17"/>
          <w:lang w:eastAsia="ru-RU"/>
        </w:rPr>
        <w:t>Благодаря этим насыщенным информаций семи дням мы не забываем о том, что именно массовая вакцинация населения помогла победить множество эпидемий, уносящих жизни тысяч людей. Сегодня врачи работают над полной ликвидацией кори, полиомиелита и эпидемического паротита.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 xml:space="preserve">Применение вакцин позволило снизить, а в некоторых случаях ликвидировать ряд болезней, от которых ранее умирали десятки тысяч детей и взрослых. Плановая иммунизация ежегодно спасает жизнь и здоровье нескольких миллионов человек в мире. Иммунопрофилактика является мощным средством воздействия на эпидемический процесс. Наглядным примером в этом отношении является ликвидация натуральной оспы в глобальном масштабе, снижение заболеваемости всеми </w:t>
      </w:r>
      <w:proofErr w:type="spellStart"/>
      <w:r w:rsidRPr="002E413F">
        <w:rPr>
          <w:sz w:val="17"/>
          <w:szCs w:val="17"/>
        </w:rPr>
        <w:t>вакциноуправляемыми</w:t>
      </w:r>
      <w:proofErr w:type="spellEnd"/>
      <w:r w:rsidRPr="002E413F">
        <w:rPr>
          <w:sz w:val="17"/>
          <w:szCs w:val="17"/>
        </w:rPr>
        <w:t xml:space="preserve"> инфекционными болезнями в России и других странах мира. До введения плановой вакцинации инфекционные болезни являлись ведущей причиной детской смертности, а эпидемии были частым явлением. Российский национальный календарь иммунопрофилактики сейчас стоит в одном ряду с календарями большинства развитых стран. Календарь прививок Российской Федерации предусматривает иммунизацию всех детей до 17 лет от 10 инфекционных болезней бесплатно за счёт средств федерального бюджета.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 В, корь, эпидемический паротит, краснуха, грипп.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Чем же опасны перечисленные инфекционные заболевания?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Полиомиелит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Острый гепатит В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 xml:space="preserve">- тяжелое инфекционное заболевание, характеризующееся воспалительным поражением печени. Перенесенный в раннем возрасте вирусный гепатит В </w:t>
      </w:r>
      <w:proofErr w:type="spellStart"/>
      <w:r w:rsidRPr="002E413F">
        <w:rPr>
          <w:sz w:val="17"/>
          <w:szCs w:val="17"/>
        </w:rPr>
        <w:t>в</w:t>
      </w:r>
      <w:proofErr w:type="spellEnd"/>
      <w:r w:rsidRPr="002E413F">
        <w:rPr>
          <w:sz w:val="17"/>
          <w:szCs w:val="17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Коклюш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lastRenderedPageBreak/>
        <w:t>Д</w:t>
      </w:r>
      <w:bookmarkStart w:id="0" w:name="_GoBack"/>
      <w:bookmarkEnd w:id="0"/>
      <w:r w:rsidRPr="002E413F">
        <w:rPr>
          <w:rStyle w:val="a3"/>
          <w:sz w:val="17"/>
          <w:szCs w:val="17"/>
        </w:rPr>
        <w:t>ифтерия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 xml:space="preserve"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</w:t>
      </w:r>
      <w:r w:rsidRPr="002E413F">
        <w:rPr>
          <w:sz w:val="17"/>
          <w:szCs w:val="17"/>
        </w:rPr>
        <w:t>сердечнососудистой</w:t>
      </w:r>
      <w:r w:rsidRPr="002E413F">
        <w:rPr>
          <w:sz w:val="17"/>
          <w:szCs w:val="17"/>
        </w:rPr>
        <w:t xml:space="preserve">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Столбняк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-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Корь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Эпидемический паротит (свинка)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Краснуха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Туберкулез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2E413F">
        <w:rPr>
          <w:sz w:val="17"/>
          <w:szCs w:val="17"/>
        </w:rPr>
        <w:t>туберкулинодиагностика</w:t>
      </w:r>
      <w:proofErr w:type="spellEnd"/>
      <w:r w:rsidRPr="002E413F">
        <w:rPr>
          <w:sz w:val="17"/>
          <w:szCs w:val="17"/>
        </w:rPr>
        <w:t xml:space="preserve"> (реакция Манту, </w:t>
      </w:r>
      <w:proofErr w:type="spellStart"/>
      <w:r w:rsidRPr="002E413F">
        <w:rPr>
          <w:sz w:val="17"/>
          <w:szCs w:val="17"/>
        </w:rPr>
        <w:t>диаскинтест</w:t>
      </w:r>
      <w:proofErr w:type="spellEnd"/>
      <w:r w:rsidRPr="002E413F">
        <w:rPr>
          <w:sz w:val="17"/>
          <w:szCs w:val="17"/>
        </w:rPr>
        <w:t>).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rStyle w:val="a3"/>
          <w:sz w:val="17"/>
          <w:szCs w:val="17"/>
        </w:rPr>
        <w:t>Грипп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 xml:space="preserve">- вирусное острое респираторное заболевание, который опасен быстрым развитием тяжелых осложнений с летальным исходом. За счет личных средств граждан в коммерческих вакцинальных центрах можно дополнительно привиться </w:t>
      </w:r>
      <w:r w:rsidRPr="002E413F">
        <w:rPr>
          <w:sz w:val="17"/>
          <w:szCs w:val="17"/>
        </w:rPr>
        <w:t>против инфекций,</w:t>
      </w:r>
      <w:r w:rsidRPr="002E413F">
        <w:rPr>
          <w:sz w:val="17"/>
          <w:szCs w:val="17"/>
        </w:rPr>
        <w:t xml:space="preserve"> не входящих в Национальный календарь, а именно против пневмококковой инфекции, ветряной оспы, вирусного гепатита А, клещевого энцефалита, менингококковой инфекции, </w:t>
      </w:r>
      <w:proofErr w:type="spellStart"/>
      <w:r w:rsidRPr="002E413F">
        <w:rPr>
          <w:sz w:val="17"/>
          <w:szCs w:val="17"/>
        </w:rPr>
        <w:t>папилломавируса</w:t>
      </w:r>
      <w:proofErr w:type="spellEnd"/>
      <w:r w:rsidRPr="002E413F">
        <w:rPr>
          <w:sz w:val="17"/>
          <w:szCs w:val="17"/>
        </w:rPr>
        <w:t xml:space="preserve"> человека. В настоящее время все больше родителей отказываются вакцинировать своих детей. </w:t>
      </w:r>
      <w:r w:rsidRPr="002E413F">
        <w:rPr>
          <w:sz w:val="17"/>
          <w:szCs w:val="17"/>
        </w:rPr>
        <w:t>С одной стороны,</w:t>
      </w:r>
      <w:r w:rsidRPr="002E413F">
        <w:rPr>
          <w:sz w:val="17"/>
          <w:szCs w:val="17"/>
        </w:rPr>
        <w:t xml:space="preserve">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</w:r>
      <w:r w:rsidRPr="002E413F">
        <w:rPr>
          <w:rStyle w:val="apple-converted-space"/>
          <w:sz w:val="17"/>
          <w:szCs w:val="17"/>
        </w:rPr>
        <w:t> </w:t>
      </w:r>
      <w:r w:rsidRPr="002E413F">
        <w:rPr>
          <w:rStyle w:val="a3"/>
          <w:sz w:val="17"/>
          <w:szCs w:val="17"/>
        </w:rPr>
        <w:t>Насколько же обоснованы эти опасения?</w:t>
      </w:r>
      <w:r w:rsidRPr="002E413F">
        <w:rPr>
          <w:rStyle w:val="apple-converted-space"/>
          <w:sz w:val="17"/>
          <w:szCs w:val="17"/>
        </w:rPr>
        <w:t> </w:t>
      </w:r>
      <w:r w:rsidRPr="002E413F">
        <w:rPr>
          <w:rStyle w:val="a3"/>
          <w:sz w:val="17"/>
          <w:szCs w:val="17"/>
        </w:rPr>
        <w:t>Во-первых</w:t>
      </w:r>
      <w:r w:rsidRPr="002E413F">
        <w:rPr>
          <w:sz w:val="17"/>
          <w:szCs w:val="17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 w:rsidRPr="002E413F">
        <w:rPr>
          <w:rStyle w:val="apple-converted-space"/>
          <w:sz w:val="17"/>
          <w:szCs w:val="17"/>
        </w:rPr>
        <w:t> </w:t>
      </w:r>
      <w:r w:rsidRPr="002E413F">
        <w:rPr>
          <w:rStyle w:val="a3"/>
          <w:sz w:val="17"/>
          <w:szCs w:val="17"/>
        </w:rPr>
        <w:t>Во-вторых</w:t>
      </w:r>
      <w:r w:rsidRPr="002E413F">
        <w:rPr>
          <w:sz w:val="17"/>
          <w:szCs w:val="17"/>
        </w:rPr>
        <w:t>, побочные реакции -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- это даже благоприятный в плане выработки иммунитета признак.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Оценить тяжесть реакции на введение вакцины и при необходимости помочь ребенку может только медицинский работник. РОДИТЕЛИ! ПОМНИТЕ! Отказываясь от прививок, Вы рискуете здоровьем и жизнью Вашего ребенка.</w:t>
      </w:r>
    </w:p>
    <w:p w:rsidR="002E413F" w:rsidRPr="002E413F" w:rsidRDefault="002E413F" w:rsidP="002E413F">
      <w:pPr>
        <w:pStyle w:val="a4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2E413F">
        <w:rPr>
          <w:sz w:val="17"/>
          <w:szCs w:val="17"/>
        </w:rPr>
        <w:t> </w:t>
      </w:r>
    </w:p>
    <w:sectPr w:rsidR="002E413F" w:rsidRPr="002E413F" w:rsidSect="002E4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F"/>
    <w:rsid w:val="002E413F"/>
    <w:rsid w:val="00DA5CB8"/>
    <w:rsid w:val="00E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F277-EB08-4A3B-B2C1-D647947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13F"/>
    <w:rPr>
      <w:b/>
      <w:bCs/>
    </w:rPr>
  </w:style>
  <w:style w:type="paragraph" w:styleId="a4">
    <w:name w:val="Normal (Web)"/>
    <w:basedOn w:val="a"/>
    <w:uiPriority w:val="99"/>
    <w:unhideWhenUsed/>
    <w:rsid w:val="002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2017-04-26T18:01:00Z</dcterms:created>
  <dcterms:modified xsi:type="dcterms:W3CDTF">2017-04-26T18:11:00Z</dcterms:modified>
</cp:coreProperties>
</file>